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BD32" w14:textId="51D232DB" w:rsidR="001F336A" w:rsidRPr="001F336A" w:rsidRDefault="00C00627" w:rsidP="001F336B">
      <w:pPr>
        <w:pStyle w:val="NormalWeb"/>
        <w:spacing w:before="0" w:beforeAutospacing="0" w:after="240" w:afterAutospacing="0" w:line="300" w:lineRule="atLeast"/>
        <w:textAlignment w:val="baseline"/>
        <w:rPr>
          <w:rFonts w:ascii="Segoe UI" w:hAnsi="Segoe UI" w:cs="Segoe UI"/>
          <w:b/>
          <w:bCs/>
          <w:color w:val="2F3941"/>
          <w:sz w:val="21"/>
          <w:szCs w:val="21"/>
        </w:rPr>
      </w:pPr>
      <w:r w:rsidRPr="001F336A">
        <w:rPr>
          <w:rFonts w:ascii="Segoe UI" w:hAnsi="Segoe UI" w:cs="Segoe UI"/>
          <w:b/>
          <w:bCs/>
          <w:color w:val="2F3941"/>
          <w:sz w:val="21"/>
          <w:szCs w:val="21"/>
        </w:rPr>
        <w:t>Anti-Abuse</w:t>
      </w:r>
      <w:r w:rsidR="001F336A" w:rsidRPr="001F336A">
        <w:rPr>
          <w:rFonts w:ascii="Segoe UI" w:hAnsi="Segoe UI" w:cs="Segoe UI"/>
          <w:b/>
          <w:bCs/>
          <w:color w:val="2F3941"/>
          <w:sz w:val="21"/>
          <w:szCs w:val="21"/>
        </w:rPr>
        <w:t xml:space="preserve"> Working Group Minutes RIPE 84</w:t>
      </w:r>
    </w:p>
    <w:p w14:paraId="2951DD55" w14:textId="35465DD6" w:rsidR="001F336B" w:rsidRDefault="001F336B" w:rsidP="001F336B">
      <w:pPr>
        <w:pStyle w:val="NormalWeb"/>
        <w:spacing w:before="0" w:beforeAutospacing="0" w:after="240" w:afterAutospacing="0" w:line="300" w:lineRule="atLeast"/>
        <w:textAlignment w:val="baseline"/>
        <w:rPr>
          <w:rFonts w:ascii="Segoe UI" w:hAnsi="Segoe UI" w:cs="Segoe UI"/>
          <w:color w:val="2F3941"/>
          <w:sz w:val="21"/>
          <w:szCs w:val="21"/>
        </w:rPr>
      </w:pPr>
      <w:r>
        <w:rPr>
          <w:rFonts w:ascii="Segoe UI" w:hAnsi="Segoe UI" w:cs="Segoe UI"/>
          <w:color w:val="2F3941"/>
          <w:sz w:val="21"/>
          <w:szCs w:val="21"/>
        </w:rPr>
        <w:t xml:space="preserve">Markus de </w:t>
      </w:r>
      <w:proofErr w:type="spellStart"/>
      <w:r>
        <w:rPr>
          <w:rFonts w:ascii="Segoe UI" w:hAnsi="Segoe UI" w:cs="Segoe UI"/>
          <w:color w:val="2F3941"/>
          <w:sz w:val="21"/>
          <w:szCs w:val="21"/>
        </w:rPr>
        <w:t>Brün</w:t>
      </w:r>
      <w:proofErr w:type="spellEnd"/>
      <w:r>
        <w:rPr>
          <w:rFonts w:ascii="Segoe UI" w:hAnsi="Segoe UI" w:cs="Segoe UI"/>
          <w:color w:val="2F3941"/>
          <w:sz w:val="21"/>
          <w:szCs w:val="21"/>
        </w:rPr>
        <w:t>, Co-Chair of the working group, introduced the session and went through the opening administrative matters. He noted that minutes from the last meeting had been sent to the list and, with no further comments, he declared the minutes approved.</w:t>
      </w:r>
    </w:p>
    <w:p w14:paraId="44A4C1D2" w14:textId="77777777" w:rsidR="001F336B" w:rsidRDefault="001F336B" w:rsidP="001F336B">
      <w:pPr>
        <w:pStyle w:val="NormalWeb"/>
        <w:spacing w:before="0" w:beforeAutospacing="0" w:after="240" w:afterAutospacing="0" w:line="300" w:lineRule="atLeast"/>
        <w:textAlignment w:val="baseline"/>
        <w:rPr>
          <w:rFonts w:ascii="Segoe UI" w:hAnsi="Segoe UI" w:cs="Segoe UI"/>
          <w:color w:val="2F3941"/>
          <w:sz w:val="21"/>
          <w:szCs w:val="21"/>
        </w:rPr>
      </w:pPr>
      <w:r>
        <w:rPr>
          <w:rFonts w:ascii="Segoe UI" w:hAnsi="Segoe UI" w:cs="Segoe UI"/>
          <w:color w:val="2F3941"/>
          <w:sz w:val="21"/>
          <w:szCs w:val="21"/>
        </w:rPr>
        <w:t>Markus noted recent discussions on abuse handling training (see D.1) and on abuse-c: and inbound spam filtering, but there had been relatively little discussion on the list recently. He also noted that there were no recent policy changes to discuss.</w:t>
      </w:r>
    </w:p>
    <w:p w14:paraId="27DEBEEF" w14:textId="77777777" w:rsidR="00407592" w:rsidRDefault="001F336B" w:rsidP="001F336B">
      <w:pPr>
        <w:pStyle w:val="NormalWeb"/>
        <w:spacing w:before="0" w:beforeAutospacing="0" w:after="240" w:afterAutospacing="0" w:line="300" w:lineRule="atLeast"/>
        <w:textAlignment w:val="baseline"/>
        <w:rPr>
          <w:rStyle w:val="apple-converted-space"/>
          <w:rFonts w:ascii="Segoe UI" w:eastAsiaTheme="majorEastAsia" w:hAnsi="Segoe UI" w:cs="Segoe UI"/>
          <w:color w:val="2F3941"/>
          <w:sz w:val="21"/>
          <w:szCs w:val="21"/>
        </w:rPr>
      </w:pPr>
      <w:r>
        <w:rPr>
          <w:rFonts w:ascii="Segoe UI" w:hAnsi="Segoe UI" w:cs="Segoe UI"/>
          <w:color w:val="2F3941"/>
          <w:sz w:val="21"/>
          <w:szCs w:val="21"/>
        </w:rPr>
        <w:t>D. Interactions</w:t>
      </w:r>
      <w:r>
        <w:rPr>
          <w:rStyle w:val="apple-converted-space"/>
          <w:rFonts w:ascii="Segoe UI" w:eastAsiaTheme="majorEastAsia" w:hAnsi="Segoe UI" w:cs="Segoe UI"/>
          <w:color w:val="2F3941"/>
          <w:sz w:val="21"/>
          <w:szCs w:val="21"/>
        </w:rPr>
        <w:t> </w:t>
      </w:r>
      <w:r>
        <w:rPr>
          <w:rFonts w:ascii="Segoe UI" w:hAnsi="Segoe UI" w:cs="Segoe UI"/>
          <w:color w:val="2F3941"/>
          <w:sz w:val="21"/>
          <w:szCs w:val="21"/>
        </w:rPr>
        <w:br/>
        <w:t>D.1. RIPE NCC Abuse Handling Training</w:t>
      </w:r>
      <w:r>
        <w:rPr>
          <w:rStyle w:val="apple-converted-space"/>
          <w:rFonts w:ascii="Segoe UI" w:eastAsiaTheme="majorEastAsia" w:hAnsi="Segoe UI" w:cs="Segoe UI"/>
          <w:color w:val="2F3941"/>
          <w:sz w:val="21"/>
          <w:szCs w:val="21"/>
        </w:rPr>
        <w:t> </w:t>
      </w:r>
    </w:p>
    <w:p w14:paraId="45FFADC8" w14:textId="3BBC5BEA" w:rsidR="00782E2E" w:rsidRDefault="00407592" w:rsidP="001F336B">
      <w:pPr>
        <w:pStyle w:val="NormalWeb"/>
        <w:spacing w:before="0" w:beforeAutospacing="0" w:after="240" w:afterAutospacing="0" w:line="300" w:lineRule="atLeast"/>
        <w:textAlignment w:val="baseline"/>
        <w:rPr>
          <w:rFonts w:ascii="Segoe UI" w:hAnsi="Segoe UI" w:cs="Segoe UI"/>
          <w:color w:val="2F3941"/>
          <w:sz w:val="21"/>
          <w:szCs w:val="21"/>
        </w:rPr>
      </w:pPr>
      <w:r>
        <w:rPr>
          <w:rStyle w:val="apple-converted-space"/>
          <w:rFonts w:ascii="Segoe UI" w:eastAsiaTheme="majorEastAsia" w:hAnsi="Segoe UI" w:cs="Segoe UI"/>
          <w:color w:val="2F3941"/>
          <w:sz w:val="21"/>
          <w:szCs w:val="21"/>
        </w:rPr>
        <w:t>The presentation is available at:</w:t>
      </w:r>
      <w:r>
        <w:rPr>
          <w:rStyle w:val="apple-converted-space"/>
          <w:rFonts w:ascii="Segoe UI" w:eastAsiaTheme="majorEastAsia" w:hAnsi="Segoe UI" w:cs="Segoe UI"/>
          <w:color w:val="2F3941"/>
          <w:sz w:val="21"/>
          <w:szCs w:val="21"/>
        </w:rPr>
        <w:br/>
      </w:r>
      <w:hyperlink r:id="rId4" w:history="1">
        <w:r w:rsidR="00782E2E" w:rsidRPr="002C061E">
          <w:rPr>
            <w:rStyle w:val="Hyperlink"/>
            <w:rFonts w:ascii="Segoe UI" w:hAnsi="Segoe UI" w:cs="Segoe UI"/>
            <w:sz w:val="21"/>
            <w:szCs w:val="21"/>
          </w:rPr>
          <w:t>https://ripe84.ripe.net/wp-content/uploads/presentations/42-Anti-Abuse-Training-update-RIPE-84-Final.pdf</w:t>
        </w:r>
      </w:hyperlink>
    </w:p>
    <w:p w14:paraId="7FAC7B1D" w14:textId="0090970E" w:rsidR="001F336B" w:rsidRPr="00407592" w:rsidRDefault="001F336B" w:rsidP="001F336B">
      <w:pPr>
        <w:pStyle w:val="NormalWeb"/>
        <w:spacing w:before="0" w:beforeAutospacing="0" w:after="240" w:afterAutospacing="0" w:line="300" w:lineRule="atLeast"/>
        <w:textAlignment w:val="baseline"/>
        <w:rPr>
          <w:rFonts w:ascii="Segoe UI" w:eastAsiaTheme="majorEastAsia" w:hAnsi="Segoe UI" w:cs="Segoe UI"/>
          <w:color w:val="2F3941"/>
          <w:sz w:val="21"/>
          <w:szCs w:val="21"/>
        </w:rPr>
      </w:pPr>
      <w:r>
        <w:rPr>
          <w:rFonts w:ascii="Segoe UI" w:hAnsi="Segoe UI" w:cs="Segoe UI"/>
          <w:color w:val="2F3941"/>
          <w:sz w:val="21"/>
          <w:szCs w:val="21"/>
        </w:rPr>
        <w:br/>
        <w:t xml:space="preserve">Gerardo </w:t>
      </w:r>
      <w:proofErr w:type="spellStart"/>
      <w:r>
        <w:rPr>
          <w:rFonts w:ascii="Segoe UI" w:hAnsi="Segoe UI" w:cs="Segoe UI"/>
          <w:color w:val="2F3941"/>
          <w:sz w:val="21"/>
          <w:szCs w:val="21"/>
        </w:rPr>
        <w:t>Viviers</w:t>
      </w:r>
      <w:proofErr w:type="spellEnd"/>
      <w:r>
        <w:rPr>
          <w:rFonts w:ascii="Segoe UI" w:hAnsi="Segoe UI" w:cs="Segoe UI"/>
          <w:color w:val="2F3941"/>
          <w:sz w:val="21"/>
          <w:szCs w:val="21"/>
        </w:rPr>
        <w:t xml:space="preserve"> presented on the RIPE NCC’s Abuse Handling training, noting some of the improvements made based on feedback received after earlier presentations. He noted the goals of the webinar, to motivate people to care about abuse handling, while providing some useful tools to manage it. The first iteration of the course is expected to be ready before the end of Q2/2022, at which point it will be opened for further feedback.</w:t>
      </w:r>
    </w:p>
    <w:p w14:paraId="16FC01F9" w14:textId="337D7566" w:rsidR="001F336B" w:rsidRDefault="001F336B" w:rsidP="001F336B">
      <w:pPr>
        <w:pStyle w:val="NormalWeb"/>
        <w:spacing w:before="0" w:beforeAutospacing="0" w:after="240" w:afterAutospacing="0" w:line="300" w:lineRule="atLeast"/>
        <w:textAlignment w:val="baseline"/>
        <w:rPr>
          <w:rFonts w:ascii="Segoe UI" w:hAnsi="Segoe UI" w:cs="Segoe UI"/>
          <w:color w:val="2F3941"/>
          <w:sz w:val="21"/>
          <w:szCs w:val="21"/>
        </w:rPr>
      </w:pPr>
      <w:r>
        <w:rPr>
          <w:rFonts w:ascii="Segoe UI" w:hAnsi="Segoe UI" w:cs="Segoe UI"/>
          <w:color w:val="2F3941"/>
          <w:sz w:val="21"/>
          <w:szCs w:val="21"/>
        </w:rPr>
        <w:t>Markus asked the working group how best to proceed; Gerardo noted that a Zoom meeting was better attended than an asynchronous presentation and confirmed that the RIPE NCC will organise a further Zoom session to present the new iteration.</w:t>
      </w:r>
    </w:p>
    <w:p w14:paraId="5CE45970" w14:textId="71443E12" w:rsidR="001F336B" w:rsidRDefault="001F336B" w:rsidP="001F336B">
      <w:pPr>
        <w:pStyle w:val="NormalWeb"/>
        <w:spacing w:before="0" w:beforeAutospacing="0" w:after="0" w:afterAutospacing="0" w:line="300" w:lineRule="atLeast"/>
        <w:textAlignment w:val="baseline"/>
        <w:rPr>
          <w:rFonts w:ascii="Segoe UI" w:hAnsi="Segoe UI" w:cs="Segoe UI"/>
          <w:color w:val="2F3941"/>
          <w:sz w:val="21"/>
          <w:szCs w:val="21"/>
        </w:rPr>
      </w:pPr>
      <w:r>
        <w:rPr>
          <w:rFonts w:ascii="Segoe UI" w:hAnsi="Segoe UI" w:cs="Segoe UI"/>
          <w:color w:val="2F3941"/>
          <w:sz w:val="21"/>
          <w:szCs w:val="21"/>
        </w:rPr>
        <w:t>D.2. DNS Abuse Institute Reporting Tool</w:t>
      </w:r>
      <w:r>
        <w:rPr>
          <w:rStyle w:val="apple-converted-space"/>
          <w:rFonts w:ascii="Segoe UI" w:eastAsiaTheme="majorEastAsia" w:hAnsi="Segoe UI" w:cs="Segoe UI"/>
          <w:color w:val="2F3941"/>
          <w:sz w:val="21"/>
          <w:szCs w:val="21"/>
        </w:rPr>
        <w:t> </w:t>
      </w:r>
      <w:r>
        <w:rPr>
          <w:rFonts w:ascii="Segoe UI" w:hAnsi="Segoe UI" w:cs="Segoe UI"/>
          <w:color w:val="2F3941"/>
          <w:sz w:val="21"/>
          <w:szCs w:val="21"/>
        </w:rPr>
        <w:br/>
        <w:t>Graeme Bunton gave an update on the work of the DNS Abuse Institute, an organisation created in 2021 by</w:t>
      </w:r>
      <w:r w:rsidR="00407592">
        <w:rPr>
          <w:rFonts w:ascii="Segoe UI" w:hAnsi="Segoe UI" w:cs="Segoe UI"/>
          <w:color w:val="2F3941"/>
          <w:sz w:val="21"/>
          <w:szCs w:val="21"/>
        </w:rPr>
        <w:t xml:space="preserve"> the</w:t>
      </w:r>
      <w:r>
        <w:rPr>
          <w:rFonts w:ascii="Segoe UI" w:hAnsi="Segoe UI" w:cs="Segoe UI"/>
          <w:color w:val="2F3941"/>
          <w:sz w:val="21"/>
          <w:szCs w:val="21"/>
        </w:rPr>
        <w:t xml:space="preserve"> </w:t>
      </w:r>
      <w:r w:rsidR="00407592">
        <w:rPr>
          <w:rFonts w:ascii="Segoe UI" w:hAnsi="Segoe UI" w:cs="Segoe UI"/>
          <w:color w:val="2F3941"/>
          <w:sz w:val="21"/>
          <w:szCs w:val="21"/>
        </w:rPr>
        <w:t>Public Internet Registry (</w:t>
      </w:r>
      <w:r>
        <w:rPr>
          <w:rFonts w:ascii="Segoe UI" w:hAnsi="Segoe UI" w:cs="Segoe UI"/>
          <w:color w:val="2F3941"/>
          <w:sz w:val="21"/>
          <w:szCs w:val="21"/>
        </w:rPr>
        <w:t>PIR</w:t>
      </w:r>
      <w:r w:rsidR="00407592">
        <w:rPr>
          <w:rFonts w:ascii="Segoe UI" w:hAnsi="Segoe UI" w:cs="Segoe UI"/>
          <w:color w:val="2F3941"/>
          <w:sz w:val="21"/>
          <w:szCs w:val="21"/>
        </w:rPr>
        <w:t>)</w:t>
      </w:r>
      <w:r>
        <w:rPr>
          <w:rFonts w:ascii="Segoe UI" w:hAnsi="Segoe UI" w:cs="Segoe UI"/>
          <w:color w:val="2F3941"/>
          <w:sz w:val="21"/>
          <w:szCs w:val="21"/>
        </w:rPr>
        <w:t xml:space="preserve"> to coordinate an industry-wide effort to tackle DNS abuse. The institute has created a tool called Net Beacon (</w:t>
      </w:r>
      <w:hyperlink r:id="rId5" w:tgtFrame="_blank" w:history="1">
        <w:r>
          <w:rPr>
            <w:rStyle w:val="Hyperlink"/>
            <w:rFonts w:ascii="Segoe UI" w:eastAsiaTheme="majorEastAsia" w:hAnsi="Segoe UI" w:cs="Segoe UI"/>
            <w:color w:val="1F73B7"/>
            <w:sz w:val="21"/>
            <w:szCs w:val="21"/>
          </w:rPr>
          <w:t>www.netbeacon.org</w:t>
        </w:r>
      </w:hyperlink>
      <w:r>
        <w:rPr>
          <w:rFonts w:ascii="Segoe UI" w:hAnsi="Segoe UI" w:cs="Segoe UI"/>
          <w:color w:val="2F3941"/>
          <w:sz w:val="21"/>
          <w:szCs w:val="21"/>
        </w:rPr>
        <w:t>). Launching in the first week of June, it will provide a website for reporting, standardised forms, and “enrichment” (various kinds of analysis, correlation with other sources etc.). This is not a commercial endeavour (it is part of PIR’s not-for-profit mission) and will distribute the collected reporting to gTLD registries and registrars (they are still working to integrate with ccTLDs). Graeme noted that the forms provided by Net Beacon will be embeddable on your own websites, while the reports can be tailored for specific users. Net Beacon is not an abuse management tool, however; it’s about getting abuse reports into the abuse management system you may already be using. It does not identify abuse, and the information will not be retained long-term.</w:t>
      </w:r>
    </w:p>
    <w:p w14:paraId="3F480F6E" w14:textId="620E2E06" w:rsidR="001F336B" w:rsidRDefault="001F336B" w:rsidP="001F336B">
      <w:pPr>
        <w:pStyle w:val="NormalWeb"/>
        <w:spacing w:before="0" w:beforeAutospacing="0" w:after="240" w:afterAutospacing="0" w:line="300" w:lineRule="atLeast"/>
        <w:textAlignment w:val="baseline"/>
        <w:rPr>
          <w:rFonts w:ascii="Segoe UI" w:hAnsi="Segoe UI" w:cs="Segoe UI"/>
          <w:color w:val="2F3941"/>
          <w:sz w:val="21"/>
          <w:szCs w:val="21"/>
        </w:rPr>
      </w:pPr>
      <w:r>
        <w:rPr>
          <w:rFonts w:ascii="Segoe UI" w:hAnsi="Segoe UI" w:cs="Segoe UI"/>
          <w:color w:val="2F3941"/>
          <w:sz w:val="21"/>
          <w:szCs w:val="21"/>
        </w:rPr>
        <w:t>Graeme noted that he is keen to hear back fro</w:t>
      </w:r>
      <w:r w:rsidR="00407592">
        <w:rPr>
          <w:rFonts w:ascii="Segoe UI" w:hAnsi="Segoe UI" w:cs="Segoe UI"/>
          <w:color w:val="2F3941"/>
          <w:sz w:val="21"/>
          <w:szCs w:val="21"/>
        </w:rPr>
        <w:t>m</w:t>
      </w:r>
      <w:r>
        <w:rPr>
          <w:rFonts w:ascii="Segoe UI" w:hAnsi="Segoe UI" w:cs="Segoe UI"/>
          <w:color w:val="2F3941"/>
          <w:sz w:val="21"/>
          <w:szCs w:val="21"/>
        </w:rPr>
        <w:t xml:space="preserve"> the community on how people deal with abuse reports, what information they look for, how escalation is managed.</w:t>
      </w:r>
    </w:p>
    <w:p w14:paraId="4A84BE76" w14:textId="77777777" w:rsidR="001F336B" w:rsidRDefault="001F336B" w:rsidP="001F336B">
      <w:pPr>
        <w:pStyle w:val="NormalWeb"/>
        <w:spacing w:before="0" w:beforeAutospacing="0" w:after="240" w:afterAutospacing="0" w:line="300" w:lineRule="atLeast"/>
        <w:textAlignment w:val="baseline"/>
        <w:rPr>
          <w:rFonts w:ascii="Segoe UI" w:hAnsi="Segoe UI" w:cs="Segoe UI"/>
          <w:color w:val="2F3941"/>
          <w:sz w:val="21"/>
          <w:szCs w:val="21"/>
        </w:rPr>
      </w:pPr>
      <w:r>
        <w:rPr>
          <w:rFonts w:ascii="Segoe UI" w:hAnsi="Segoe UI" w:cs="Segoe UI"/>
          <w:color w:val="2F3941"/>
          <w:sz w:val="21"/>
          <w:szCs w:val="21"/>
        </w:rPr>
        <w:t xml:space="preserve">Patrick </w:t>
      </w:r>
      <w:proofErr w:type="spellStart"/>
      <w:r>
        <w:rPr>
          <w:rFonts w:ascii="Segoe UI" w:hAnsi="Segoe UI" w:cs="Segoe UI"/>
          <w:color w:val="2F3941"/>
          <w:sz w:val="21"/>
          <w:szCs w:val="21"/>
        </w:rPr>
        <w:t>Tarpey</w:t>
      </w:r>
      <w:proofErr w:type="spellEnd"/>
      <w:r>
        <w:rPr>
          <w:rFonts w:ascii="Segoe UI" w:hAnsi="Segoe UI" w:cs="Segoe UI"/>
          <w:color w:val="2F3941"/>
          <w:sz w:val="21"/>
          <w:szCs w:val="21"/>
        </w:rPr>
        <w:t xml:space="preserve"> of OFCOM noted that the EU recently </w:t>
      </w:r>
      <w:proofErr w:type="gramStart"/>
      <w:r>
        <w:rPr>
          <w:rFonts w:ascii="Segoe UI" w:hAnsi="Segoe UI" w:cs="Segoe UI"/>
          <w:color w:val="2F3941"/>
          <w:sz w:val="21"/>
          <w:szCs w:val="21"/>
        </w:rPr>
        <w:t>made an announcement about</w:t>
      </w:r>
      <w:proofErr w:type="gramEnd"/>
      <w:r>
        <w:rPr>
          <w:rFonts w:ascii="Segoe UI" w:hAnsi="Segoe UI" w:cs="Segoe UI"/>
          <w:color w:val="2F3941"/>
          <w:sz w:val="21"/>
          <w:szCs w:val="21"/>
        </w:rPr>
        <w:t xml:space="preserve"> handling CSAM and terrorism-related content (the UK also has regulation in this space); he asked how the tool can deal with different regulatory regimes and asks. Graeme noted that this tool is not trying to fit into any particular regulatory regime, and specific needs for specific laws will be addressed by other tools. The legal “floor” tends to be higher than what Net Beacon would capture.</w:t>
      </w:r>
    </w:p>
    <w:p w14:paraId="618B83FD" w14:textId="77777777" w:rsidR="001F336B" w:rsidRDefault="001F336B" w:rsidP="001F336B">
      <w:pPr>
        <w:pStyle w:val="NormalWeb"/>
        <w:spacing w:before="0" w:beforeAutospacing="0" w:after="240" w:afterAutospacing="0" w:line="300" w:lineRule="atLeast"/>
        <w:textAlignment w:val="baseline"/>
        <w:rPr>
          <w:rFonts w:ascii="Segoe UI" w:hAnsi="Segoe UI" w:cs="Segoe UI"/>
          <w:color w:val="2F3941"/>
          <w:sz w:val="21"/>
          <w:szCs w:val="21"/>
        </w:rPr>
      </w:pPr>
      <w:r>
        <w:rPr>
          <w:rFonts w:ascii="Segoe UI" w:hAnsi="Segoe UI" w:cs="Segoe UI"/>
          <w:color w:val="2F3941"/>
          <w:sz w:val="21"/>
          <w:szCs w:val="21"/>
        </w:rPr>
        <w:lastRenderedPageBreak/>
        <w:t>Daniel Mahony (ISC) asked about a spam source that refuses to respond to any reporting or complaint. Graeme noted that a centralised reporting function can be useful in providing a record that complaints have been filed with the provider; this can be helpful with escalating action against the spam source.</w:t>
      </w:r>
    </w:p>
    <w:p w14:paraId="405379EB" w14:textId="24B10CBE" w:rsidR="001F336B" w:rsidRPr="00782E2E" w:rsidRDefault="001F336B" w:rsidP="001F336B">
      <w:pPr>
        <w:pStyle w:val="NormalWeb"/>
        <w:spacing w:before="0" w:beforeAutospacing="0" w:after="240" w:afterAutospacing="0" w:line="300" w:lineRule="atLeast"/>
        <w:textAlignment w:val="baseline"/>
        <w:rPr>
          <w:rFonts w:ascii="Segoe UI" w:eastAsiaTheme="majorEastAsia" w:hAnsi="Segoe UI" w:cs="Segoe UI"/>
          <w:color w:val="2F3941"/>
          <w:sz w:val="21"/>
          <w:szCs w:val="21"/>
        </w:rPr>
      </w:pPr>
      <w:r>
        <w:rPr>
          <w:rFonts w:ascii="Segoe UI" w:hAnsi="Segoe UI" w:cs="Segoe UI"/>
          <w:color w:val="2F3941"/>
          <w:sz w:val="21"/>
          <w:szCs w:val="21"/>
        </w:rPr>
        <w:t>D.3. RIPE D</w:t>
      </w:r>
      <w:r w:rsidR="00407592">
        <w:rPr>
          <w:rFonts w:ascii="Segoe UI" w:hAnsi="Segoe UI" w:cs="Segoe UI"/>
          <w:color w:val="2F3941"/>
          <w:sz w:val="21"/>
          <w:szCs w:val="21"/>
        </w:rPr>
        <w:t>atabase Requirements</w:t>
      </w:r>
      <w:r>
        <w:rPr>
          <w:rFonts w:ascii="Segoe UI" w:hAnsi="Segoe UI" w:cs="Segoe UI"/>
          <w:color w:val="2F3941"/>
          <w:sz w:val="21"/>
          <w:szCs w:val="21"/>
        </w:rPr>
        <w:t xml:space="preserve"> T</w:t>
      </w:r>
      <w:r w:rsidR="00407592">
        <w:rPr>
          <w:rFonts w:ascii="Segoe UI" w:hAnsi="Segoe UI" w:cs="Segoe UI"/>
          <w:color w:val="2F3941"/>
          <w:sz w:val="21"/>
          <w:szCs w:val="21"/>
        </w:rPr>
        <w:t xml:space="preserve">ask </w:t>
      </w:r>
      <w:r>
        <w:rPr>
          <w:rFonts w:ascii="Segoe UI" w:hAnsi="Segoe UI" w:cs="Segoe UI"/>
          <w:color w:val="2F3941"/>
          <w:sz w:val="21"/>
          <w:szCs w:val="21"/>
        </w:rPr>
        <w:t>F</w:t>
      </w:r>
      <w:r w:rsidR="00407592">
        <w:rPr>
          <w:rFonts w:ascii="Segoe UI" w:hAnsi="Segoe UI" w:cs="Segoe UI"/>
          <w:color w:val="2F3941"/>
          <w:sz w:val="21"/>
          <w:szCs w:val="21"/>
        </w:rPr>
        <w:t>orce</w:t>
      </w:r>
      <w:r>
        <w:rPr>
          <w:rFonts w:ascii="Segoe UI" w:hAnsi="Segoe UI" w:cs="Segoe UI"/>
          <w:color w:val="2F3941"/>
          <w:sz w:val="21"/>
          <w:szCs w:val="21"/>
        </w:rPr>
        <w:t xml:space="preserve"> Report</w:t>
      </w:r>
      <w:r>
        <w:rPr>
          <w:rStyle w:val="apple-converted-space"/>
          <w:rFonts w:ascii="Segoe UI" w:eastAsiaTheme="majorEastAsia" w:hAnsi="Segoe UI" w:cs="Segoe UI"/>
          <w:color w:val="2F3941"/>
          <w:sz w:val="21"/>
          <w:szCs w:val="21"/>
        </w:rPr>
        <w:t> </w:t>
      </w:r>
      <w:r>
        <w:rPr>
          <w:rFonts w:ascii="Segoe UI" w:hAnsi="Segoe UI" w:cs="Segoe UI"/>
          <w:color w:val="2F3941"/>
          <w:sz w:val="21"/>
          <w:szCs w:val="21"/>
        </w:rPr>
        <w:br/>
        <w:t>Markus noted that the task force had presented recommendations to various RIPE working groups based on its report. One point, regarding publishing the legal address of resource holders in the RIPE Database, was pushed to the Anti-Abuse Working Group for further discussion. The task force could not reach consensus on a recommendation on this matter, and Markus noted that the working group needs to consider how to reach a position. The matter will be taken to the mailing list.</w:t>
      </w:r>
    </w:p>
    <w:p w14:paraId="35843A51" w14:textId="77777777" w:rsidR="00782E2E" w:rsidRDefault="001F336B" w:rsidP="001F336B">
      <w:pPr>
        <w:pStyle w:val="NormalWeb"/>
        <w:spacing w:before="0" w:beforeAutospacing="0" w:after="240" w:afterAutospacing="0" w:line="300" w:lineRule="atLeast"/>
        <w:textAlignment w:val="baseline"/>
        <w:rPr>
          <w:rStyle w:val="apple-converted-space"/>
          <w:rFonts w:ascii="Segoe UI" w:eastAsiaTheme="majorEastAsia" w:hAnsi="Segoe UI" w:cs="Segoe UI"/>
          <w:color w:val="2F3941"/>
          <w:sz w:val="21"/>
          <w:szCs w:val="21"/>
        </w:rPr>
      </w:pPr>
      <w:r>
        <w:rPr>
          <w:rFonts w:ascii="Segoe UI" w:hAnsi="Segoe UI" w:cs="Segoe UI"/>
          <w:color w:val="2F3941"/>
          <w:sz w:val="21"/>
          <w:szCs w:val="21"/>
        </w:rPr>
        <w:t>E. Presentations</w:t>
      </w:r>
      <w:r>
        <w:rPr>
          <w:rStyle w:val="apple-converted-space"/>
          <w:rFonts w:ascii="Segoe UI" w:eastAsiaTheme="majorEastAsia" w:hAnsi="Segoe UI" w:cs="Segoe UI"/>
          <w:color w:val="2F3941"/>
          <w:sz w:val="21"/>
          <w:szCs w:val="21"/>
        </w:rPr>
        <w:t> </w:t>
      </w:r>
      <w:r>
        <w:rPr>
          <w:rFonts w:ascii="Segoe UI" w:hAnsi="Segoe UI" w:cs="Segoe UI"/>
          <w:color w:val="2F3941"/>
          <w:sz w:val="21"/>
          <w:szCs w:val="21"/>
        </w:rPr>
        <w:br/>
        <w:t xml:space="preserve">E.1. Countering DDoS Attacks with Comprehensive ACLs learnt from Blackholing Traffic - Matthias </w:t>
      </w:r>
      <w:proofErr w:type="spellStart"/>
      <w:r>
        <w:rPr>
          <w:rFonts w:ascii="Segoe UI" w:hAnsi="Segoe UI" w:cs="Segoe UI"/>
          <w:color w:val="2F3941"/>
          <w:sz w:val="21"/>
          <w:szCs w:val="21"/>
        </w:rPr>
        <w:t>Wichtlhuber</w:t>
      </w:r>
      <w:proofErr w:type="spellEnd"/>
      <w:r>
        <w:rPr>
          <w:rFonts w:ascii="Segoe UI" w:hAnsi="Segoe UI" w:cs="Segoe UI"/>
          <w:color w:val="2F3941"/>
          <w:sz w:val="21"/>
          <w:szCs w:val="21"/>
        </w:rPr>
        <w:t>, DE-CIX</w:t>
      </w:r>
      <w:r>
        <w:rPr>
          <w:rStyle w:val="apple-converted-space"/>
          <w:rFonts w:ascii="Segoe UI" w:eastAsiaTheme="majorEastAsia" w:hAnsi="Segoe UI" w:cs="Segoe UI"/>
          <w:color w:val="2F3941"/>
          <w:sz w:val="21"/>
          <w:szCs w:val="21"/>
        </w:rPr>
        <w:t> </w:t>
      </w:r>
    </w:p>
    <w:p w14:paraId="36951D81" w14:textId="796D237D" w:rsidR="00782E2E" w:rsidRDefault="00782E2E" w:rsidP="001F336B">
      <w:pPr>
        <w:pStyle w:val="NormalWeb"/>
        <w:spacing w:before="0" w:beforeAutospacing="0" w:after="240" w:afterAutospacing="0" w:line="300" w:lineRule="atLeast"/>
        <w:textAlignment w:val="baseline"/>
        <w:rPr>
          <w:rFonts w:ascii="Segoe UI" w:hAnsi="Segoe UI" w:cs="Segoe UI"/>
          <w:color w:val="2F3941"/>
          <w:sz w:val="21"/>
          <w:szCs w:val="21"/>
        </w:rPr>
      </w:pPr>
      <w:r>
        <w:rPr>
          <w:rStyle w:val="apple-converted-space"/>
          <w:rFonts w:ascii="Segoe UI" w:eastAsiaTheme="majorEastAsia" w:hAnsi="Segoe UI" w:cs="Segoe UI"/>
          <w:color w:val="2F3941"/>
          <w:sz w:val="21"/>
          <w:szCs w:val="21"/>
        </w:rPr>
        <w:t>The presentation is available at:</w:t>
      </w:r>
      <w:r>
        <w:rPr>
          <w:rStyle w:val="apple-converted-space"/>
          <w:rFonts w:ascii="Segoe UI" w:eastAsiaTheme="majorEastAsia" w:hAnsi="Segoe UI" w:cs="Segoe UI"/>
          <w:color w:val="2F3941"/>
          <w:sz w:val="21"/>
          <w:szCs w:val="21"/>
        </w:rPr>
        <w:br/>
      </w:r>
      <w:hyperlink r:id="rId6" w:history="1">
        <w:r w:rsidRPr="002C061E">
          <w:rPr>
            <w:rStyle w:val="Hyperlink"/>
            <w:rFonts w:ascii="Segoe UI" w:hAnsi="Segoe UI" w:cs="Segoe UI"/>
            <w:sz w:val="21"/>
            <w:szCs w:val="21"/>
          </w:rPr>
          <w:t>https://ripe84.ripe.net/wp-content/uploads/presentations/22-ddos_acls.pdf</w:t>
        </w:r>
      </w:hyperlink>
    </w:p>
    <w:p w14:paraId="5D79139F" w14:textId="3CA239ED" w:rsidR="001F336B" w:rsidRDefault="001F336B" w:rsidP="001F336B">
      <w:pPr>
        <w:pStyle w:val="NormalWeb"/>
        <w:spacing w:before="0" w:beforeAutospacing="0" w:after="240" w:afterAutospacing="0" w:line="300" w:lineRule="atLeast"/>
        <w:textAlignment w:val="baseline"/>
        <w:rPr>
          <w:rFonts w:ascii="Segoe UI" w:hAnsi="Segoe UI" w:cs="Segoe UI"/>
          <w:color w:val="2F3941"/>
          <w:sz w:val="21"/>
          <w:szCs w:val="21"/>
        </w:rPr>
      </w:pPr>
      <w:r>
        <w:rPr>
          <w:rFonts w:ascii="Segoe UI" w:hAnsi="Segoe UI" w:cs="Segoe UI"/>
          <w:color w:val="2F3941"/>
          <w:sz w:val="21"/>
          <w:szCs w:val="21"/>
        </w:rPr>
        <w:br/>
        <w:t xml:space="preserve">Matthias looked at the methods for countering DDoS attacks, from remote-triggered blackholing to more costly DDoS mitigation techniques (which are more effective); between those extremes are Access Control Lists (ACLs), but there is no centralised collection of good ACLs. He described an approach developed based on IXPs’ visibility of RTBH traffic and announced that they will be providing open access to the list of ACLs they have compiled. The approach leverages “association rule mining” (as used in e-commerce platforms) to identify traffic to be blackholed. The ACLs are hosted on </w:t>
      </w:r>
      <w:proofErr w:type="spellStart"/>
      <w:r>
        <w:rPr>
          <w:rFonts w:ascii="Segoe UI" w:hAnsi="Segoe UI" w:cs="Segoe UI"/>
          <w:color w:val="2F3941"/>
          <w:sz w:val="21"/>
          <w:szCs w:val="21"/>
        </w:rPr>
        <w:t>Github</w:t>
      </w:r>
      <w:proofErr w:type="spellEnd"/>
      <w:r>
        <w:rPr>
          <w:rFonts w:ascii="Segoe UI" w:hAnsi="Segoe UI" w:cs="Segoe UI"/>
          <w:color w:val="2F3941"/>
          <w:sz w:val="21"/>
          <w:szCs w:val="21"/>
        </w:rPr>
        <w:t xml:space="preserve"> (link in slides).</w:t>
      </w:r>
    </w:p>
    <w:p w14:paraId="08F2A025" w14:textId="31C1FA51" w:rsidR="001F336B" w:rsidRDefault="001F336B" w:rsidP="001F336B">
      <w:pPr>
        <w:pStyle w:val="NormalWeb"/>
        <w:spacing w:before="0" w:beforeAutospacing="0" w:after="240" w:afterAutospacing="0" w:line="300" w:lineRule="atLeast"/>
        <w:textAlignment w:val="baseline"/>
        <w:rPr>
          <w:rFonts w:ascii="Segoe UI" w:hAnsi="Segoe UI" w:cs="Segoe UI"/>
          <w:color w:val="2F3941"/>
          <w:sz w:val="21"/>
          <w:szCs w:val="21"/>
        </w:rPr>
      </w:pPr>
      <w:r>
        <w:rPr>
          <w:rFonts w:ascii="Segoe UI" w:hAnsi="Segoe UI" w:cs="Segoe UI"/>
          <w:color w:val="2F3941"/>
          <w:sz w:val="21"/>
          <w:szCs w:val="21"/>
        </w:rPr>
        <w:t xml:space="preserve">Praveen </w:t>
      </w:r>
      <w:proofErr w:type="spellStart"/>
      <w:r>
        <w:rPr>
          <w:rFonts w:ascii="Segoe UI" w:hAnsi="Segoe UI" w:cs="Segoe UI"/>
          <w:color w:val="2F3941"/>
          <w:sz w:val="21"/>
          <w:szCs w:val="21"/>
        </w:rPr>
        <w:t>Puvvadi</w:t>
      </w:r>
      <w:proofErr w:type="spellEnd"/>
      <w:r>
        <w:rPr>
          <w:rFonts w:ascii="Segoe UI" w:hAnsi="Segoe UI" w:cs="Segoe UI"/>
          <w:color w:val="2F3941"/>
          <w:sz w:val="21"/>
          <w:szCs w:val="21"/>
        </w:rPr>
        <w:t xml:space="preserve"> from Twitch asked whether the model works fast enough to react during an ongoing DDoS attack. Matthias noted that this is not an online model - that might be possible, but it would be a lot more work. He also clarified that they are not </w:t>
      </w:r>
      <w:r w:rsidR="00407592">
        <w:rPr>
          <w:rFonts w:ascii="Segoe UI" w:hAnsi="Segoe UI" w:cs="Segoe UI"/>
          <w:color w:val="2F3941"/>
          <w:sz w:val="21"/>
          <w:szCs w:val="21"/>
        </w:rPr>
        <w:t>open sourcing</w:t>
      </w:r>
      <w:r>
        <w:rPr>
          <w:rFonts w:ascii="Segoe UI" w:hAnsi="Segoe UI" w:cs="Segoe UI"/>
          <w:color w:val="2F3941"/>
          <w:sz w:val="21"/>
          <w:szCs w:val="21"/>
        </w:rPr>
        <w:t xml:space="preserve"> the model, only the results.</w:t>
      </w:r>
    </w:p>
    <w:p w14:paraId="5EF655B3" w14:textId="7436A547" w:rsidR="001F336B" w:rsidRDefault="001F336B" w:rsidP="001F336B">
      <w:pPr>
        <w:pStyle w:val="NormalWeb"/>
        <w:spacing w:before="0" w:beforeAutospacing="0" w:after="240" w:afterAutospacing="0" w:line="300" w:lineRule="atLeast"/>
        <w:textAlignment w:val="baseline"/>
        <w:rPr>
          <w:rFonts w:ascii="Segoe UI" w:hAnsi="Segoe UI" w:cs="Segoe UI"/>
          <w:color w:val="2F3941"/>
          <w:sz w:val="21"/>
          <w:szCs w:val="21"/>
        </w:rPr>
      </w:pPr>
      <w:r>
        <w:rPr>
          <w:rFonts w:ascii="Segoe UI" w:hAnsi="Segoe UI" w:cs="Segoe UI"/>
          <w:color w:val="2F3941"/>
          <w:sz w:val="21"/>
          <w:szCs w:val="21"/>
        </w:rPr>
        <w:t xml:space="preserve">Steven Bakker from AMS-IX asked about how often the ACLs are updated. Matthias noted they will likely </w:t>
      </w:r>
      <w:r w:rsidR="00407592">
        <w:rPr>
          <w:rFonts w:ascii="Segoe UI" w:hAnsi="Segoe UI" w:cs="Segoe UI"/>
          <w:color w:val="2F3941"/>
          <w:sz w:val="21"/>
          <w:szCs w:val="21"/>
        </w:rPr>
        <w:t>update but</w:t>
      </w:r>
      <w:r>
        <w:rPr>
          <w:rFonts w:ascii="Segoe UI" w:hAnsi="Segoe UI" w:cs="Segoe UI"/>
          <w:color w:val="2F3941"/>
          <w:sz w:val="21"/>
          <w:szCs w:val="21"/>
        </w:rPr>
        <w:t xml:space="preserve"> was unsure as to the frequency (perhaps quarterly or half-yearly). Steven suggested that it would be interesting to see how much difference there would be between updates.</w:t>
      </w:r>
    </w:p>
    <w:p w14:paraId="2B429EF4" w14:textId="77777777" w:rsidR="001F336B" w:rsidRDefault="001F336B" w:rsidP="001F336B">
      <w:pPr>
        <w:pStyle w:val="NormalWeb"/>
        <w:spacing w:before="0" w:beforeAutospacing="0" w:after="240" w:afterAutospacing="0" w:line="300" w:lineRule="atLeast"/>
        <w:textAlignment w:val="baseline"/>
        <w:rPr>
          <w:rFonts w:ascii="Segoe UI" w:hAnsi="Segoe UI" w:cs="Segoe UI"/>
          <w:color w:val="2F3941"/>
          <w:sz w:val="21"/>
          <w:szCs w:val="21"/>
        </w:rPr>
      </w:pPr>
      <w:r>
        <w:rPr>
          <w:rFonts w:ascii="Segoe UI" w:hAnsi="Segoe UI" w:cs="Segoe UI"/>
          <w:color w:val="2F3941"/>
          <w:sz w:val="21"/>
          <w:szCs w:val="21"/>
        </w:rPr>
        <w:t>Praveen asked whether IPv6 or IPv4 makes any difference. Matthias confirmed that since they’re only looking at the header data, it doesn’t make much difference.</w:t>
      </w:r>
    </w:p>
    <w:p w14:paraId="55201DE5" w14:textId="6AF770BD" w:rsidR="00782E2E" w:rsidRDefault="001F336B" w:rsidP="001F336B">
      <w:pPr>
        <w:pStyle w:val="NormalWeb"/>
        <w:spacing w:before="0" w:beforeAutospacing="0" w:after="240" w:afterAutospacing="0" w:line="300" w:lineRule="atLeast"/>
        <w:textAlignment w:val="baseline"/>
        <w:rPr>
          <w:rStyle w:val="apple-converted-space"/>
          <w:rFonts w:ascii="Segoe UI" w:eastAsiaTheme="majorEastAsia" w:hAnsi="Segoe UI" w:cs="Segoe UI"/>
          <w:color w:val="2F3941"/>
          <w:sz w:val="21"/>
          <w:szCs w:val="21"/>
        </w:rPr>
      </w:pPr>
      <w:r>
        <w:rPr>
          <w:rFonts w:ascii="Segoe UI" w:hAnsi="Segoe UI" w:cs="Segoe UI"/>
          <w:color w:val="2F3941"/>
          <w:sz w:val="21"/>
          <w:szCs w:val="21"/>
        </w:rPr>
        <w:t xml:space="preserve">E.2. Pro-active blocking reduces "unwanted traffic" to a bare minimum &gt; 99% - Jeroen </w:t>
      </w:r>
      <w:proofErr w:type="spellStart"/>
      <w:r>
        <w:rPr>
          <w:rFonts w:ascii="Segoe UI" w:hAnsi="Segoe UI" w:cs="Segoe UI"/>
          <w:color w:val="2F3941"/>
          <w:sz w:val="21"/>
          <w:szCs w:val="21"/>
        </w:rPr>
        <w:t>Leendertz</w:t>
      </w:r>
      <w:proofErr w:type="spellEnd"/>
      <w:r>
        <w:rPr>
          <w:rFonts w:ascii="Segoe UI" w:hAnsi="Segoe UI" w:cs="Segoe UI"/>
          <w:color w:val="2F3941"/>
          <w:sz w:val="21"/>
          <w:szCs w:val="21"/>
        </w:rPr>
        <w:t xml:space="preserve">, Hackers </w:t>
      </w:r>
      <w:proofErr w:type="spellStart"/>
      <w:r>
        <w:rPr>
          <w:rFonts w:ascii="Segoe UI" w:hAnsi="Segoe UI" w:cs="Segoe UI"/>
          <w:color w:val="2F3941"/>
          <w:sz w:val="21"/>
          <w:szCs w:val="21"/>
        </w:rPr>
        <w:t>Bescherming</w:t>
      </w:r>
      <w:proofErr w:type="spellEnd"/>
      <w:r>
        <w:rPr>
          <w:rFonts w:ascii="Segoe UI" w:hAnsi="Segoe UI" w:cs="Segoe UI"/>
          <w:color w:val="2F3941"/>
          <w:sz w:val="21"/>
          <w:szCs w:val="21"/>
        </w:rPr>
        <w:t xml:space="preserve"> B.V.</w:t>
      </w:r>
      <w:r>
        <w:rPr>
          <w:rStyle w:val="apple-converted-space"/>
          <w:rFonts w:ascii="Segoe UI" w:eastAsiaTheme="majorEastAsia" w:hAnsi="Segoe UI" w:cs="Segoe UI"/>
          <w:color w:val="2F3941"/>
          <w:sz w:val="21"/>
          <w:szCs w:val="21"/>
        </w:rPr>
        <w:t> </w:t>
      </w:r>
    </w:p>
    <w:p w14:paraId="27D003F9" w14:textId="7B5F8898" w:rsidR="00782E2E" w:rsidRDefault="00782E2E" w:rsidP="00782E2E">
      <w:pPr>
        <w:pStyle w:val="NormalWeb"/>
        <w:spacing w:before="0" w:beforeAutospacing="0" w:after="240" w:afterAutospacing="0" w:line="300" w:lineRule="atLeast"/>
        <w:textAlignment w:val="baseline"/>
        <w:rPr>
          <w:rStyle w:val="apple-converted-space"/>
          <w:rFonts w:ascii="Segoe UI" w:eastAsiaTheme="majorEastAsia" w:hAnsi="Segoe UI" w:cs="Segoe UI"/>
          <w:color w:val="2F3941"/>
          <w:sz w:val="21"/>
          <w:szCs w:val="21"/>
        </w:rPr>
      </w:pPr>
      <w:r>
        <w:rPr>
          <w:rStyle w:val="apple-converted-space"/>
          <w:rFonts w:ascii="Segoe UI" w:eastAsiaTheme="majorEastAsia" w:hAnsi="Segoe UI" w:cs="Segoe UI"/>
          <w:color w:val="2F3941"/>
          <w:sz w:val="21"/>
          <w:szCs w:val="21"/>
        </w:rPr>
        <w:t>The presentation is available at:</w:t>
      </w:r>
      <w:r>
        <w:rPr>
          <w:rStyle w:val="apple-converted-space"/>
          <w:rFonts w:ascii="Segoe UI" w:eastAsiaTheme="majorEastAsia" w:hAnsi="Segoe UI" w:cs="Segoe UI"/>
          <w:color w:val="2F3941"/>
          <w:sz w:val="21"/>
          <w:szCs w:val="21"/>
        </w:rPr>
        <w:br/>
      </w:r>
      <w:r w:rsidRPr="00782E2E">
        <w:rPr>
          <w:rStyle w:val="apple-converted-space"/>
          <w:rFonts w:ascii="Segoe UI" w:eastAsiaTheme="majorEastAsia" w:hAnsi="Segoe UI" w:cs="Segoe UI"/>
          <w:color w:val="2F3941"/>
          <w:sz w:val="21"/>
          <w:szCs w:val="21"/>
        </w:rPr>
        <w:t>https://ripe84.ripe.net/wp-content/uploads/presentations/111-RIPE-84-19-5-22-Anti-Abuse-E2.pdf</w:t>
      </w:r>
    </w:p>
    <w:p w14:paraId="35D8B1D6" w14:textId="5A22E76C" w:rsidR="001F336B" w:rsidRDefault="00782E2E" w:rsidP="001F336B">
      <w:pPr>
        <w:pStyle w:val="NormalWeb"/>
        <w:spacing w:before="0" w:beforeAutospacing="0" w:after="240" w:afterAutospacing="0" w:line="300" w:lineRule="atLeast"/>
        <w:textAlignment w:val="baseline"/>
        <w:rPr>
          <w:rFonts w:ascii="Segoe UI" w:hAnsi="Segoe UI" w:cs="Segoe UI"/>
          <w:color w:val="2F3941"/>
          <w:sz w:val="21"/>
          <w:szCs w:val="21"/>
        </w:rPr>
      </w:pPr>
      <w:r>
        <w:rPr>
          <w:rStyle w:val="apple-converted-space"/>
          <w:rFonts w:ascii="Segoe UI" w:eastAsiaTheme="majorEastAsia" w:hAnsi="Segoe UI" w:cs="Segoe UI"/>
          <w:color w:val="2F3941"/>
          <w:sz w:val="21"/>
          <w:szCs w:val="21"/>
        </w:rPr>
        <w:lastRenderedPageBreak/>
        <w:br/>
      </w:r>
      <w:r w:rsidR="001F336B">
        <w:rPr>
          <w:rFonts w:ascii="Segoe UI" w:hAnsi="Segoe UI" w:cs="Segoe UI"/>
          <w:color w:val="2F3941"/>
          <w:sz w:val="21"/>
          <w:szCs w:val="21"/>
        </w:rPr>
        <w:br/>
        <w:t xml:space="preserve">Jeroen presented on a new approach to </w:t>
      </w:r>
      <w:proofErr w:type="gramStart"/>
      <w:r w:rsidR="001F336B">
        <w:rPr>
          <w:rFonts w:ascii="Segoe UI" w:hAnsi="Segoe UI" w:cs="Segoe UI"/>
          <w:color w:val="2F3941"/>
          <w:sz w:val="21"/>
          <w:szCs w:val="21"/>
        </w:rPr>
        <w:t>reducing ”unwanted</w:t>
      </w:r>
      <w:proofErr w:type="gramEnd"/>
      <w:r w:rsidR="001F336B">
        <w:rPr>
          <w:rFonts w:ascii="Segoe UI" w:hAnsi="Segoe UI" w:cs="Segoe UI"/>
          <w:color w:val="2F3941"/>
          <w:sz w:val="21"/>
          <w:szCs w:val="21"/>
        </w:rPr>
        <w:t>/bad” traffic using blocklists. He sought to open a community discussion of this kind of solution, which is blocking around 50% of traffic even for small websites. He noted that he would share further information on the mailing list.</w:t>
      </w:r>
    </w:p>
    <w:p w14:paraId="552B2540" w14:textId="77777777" w:rsidR="001F336B" w:rsidRDefault="001F336B" w:rsidP="001F336B">
      <w:pPr>
        <w:pStyle w:val="NormalWeb"/>
        <w:spacing w:before="0" w:beforeAutospacing="0" w:after="240" w:afterAutospacing="0" w:line="300" w:lineRule="atLeast"/>
        <w:textAlignment w:val="baseline"/>
        <w:rPr>
          <w:rFonts w:ascii="Segoe UI" w:hAnsi="Segoe UI" w:cs="Segoe UI"/>
          <w:color w:val="2F3941"/>
          <w:sz w:val="21"/>
          <w:szCs w:val="21"/>
        </w:rPr>
      </w:pPr>
      <w:r>
        <w:rPr>
          <w:rFonts w:ascii="Segoe UI" w:hAnsi="Segoe UI" w:cs="Segoe UI"/>
          <w:color w:val="2F3941"/>
          <w:sz w:val="21"/>
          <w:szCs w:val="21"/>
        </w:rPr>
        <w:t>There was no other business, and Markus closed the meeting at 10:14.</w:t>
      </w:r>
      <w:r>
        <w:rPr>
          <w:rStyle w:val="apple-converted-space"/>
          <w:rFonts w:ascii="Segoe UI" w:eastAsiaTheme="majorEastAsia" w:hAnsi="Segoe UI" w:cs="Segoe UI"/>
          <w:color w:val="2F3941"/>
          <w:sz w:val="21"/>
          <w:szCs w:val="21"/>
        </w:rPr>
        <w:t> </w:t>
      </w:r>
    </w:p>
    <w:p w14:paraId="5255FAEB" w14:textId="77777777" w:rsidR="00127557" w:rsidRDefault="00127557"/>
    <w:sectPr w:rsidR="00127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6B"/>
    <w:rsid w:val="00127557"/>
    <w:rsid w:val="001F336A"/>
    <w:rsid w:val="001F336B"/>
    <w:rsid w:val="00295E32"/>
    <w:rsid w:val="00407592"/>
    <w:rsid w:val="004F1BED"/>
    <w:rsid w:val="00782E2E"/>
    <w:rsid w:val="00C00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AAF7AE"/>
  <w15:chartTrackingRefBased/>
  <w15:docId w15:val="{2E3C2AAB-3625-104F-8493-14ECC3BA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B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1B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F1BE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R">
    <w:name w:val="AMR"/>
    <w:basedOn w:val="Heading1"/>
    <w:link w:val="AMRChar"/>
    <w:rsid w:val="004F1BED"/>
    <w:pPr>
      <w:spacing w:line="480" w:lineRule="auto"/>
      <w:jc w:val="center"/>
    </w:pPr>
    <w:rPr>
      <w:rFonts w:ascii="Times New Roman" w:hAnsi="Times New Roman" w:cs="Times New Roman"/>
      <w:sz w:val="28"/>
    </w:rPr>
  </w:style>
  <w:style w:type="character" w:customStyle="1" w:styleId="Heading1Char">
    <w:name w:val="Heading 1 Char"/>
    <w:basedOn w:val="DefaultParagraphFont"/>
    <w:link w:val="Heading1"/>
    <w:uiPriority w:val="9"/>
    <w:rsid w:val="004F1BED"/>
    <w:rPr>
      <w:rFonts w:asciiTheme="majorHAnsi" w:eastAsiaTheme="majorEastAsia" w:hAnsiTheme="majorHAnsi" w:cstheme="majorBidi"/>
      <w:color w:val="2F5496" w:themeColor="accent1" w:themeShade="BF"/>
      <w:sz w:val="32"/>
      <w:szCs w:val="32"/>
    </w:rPr>
  </w:style>
  <w:style w:type="character" w:customStyle="1" w:styleId="AMRChar">
    <w:name w:val="AMR Char"/>
    <w:basedOn w:val="Heading1Char"/>
    <w:link w:val="AMR"/>
    <w:rsid w:val="004F1BED"/>
    <w:rPr>
      <w:rFonts w:ascii="Times New Roman" w:eastAsiaTheme="majorEastAsia" w:hAnsi="Times New Roman" w:cs="Times New Roman"/>
      <w:color w:val="2F5496" w:themeColor="accent1" w:themeShade="BF"/>
      <w:sz w:val="28"/>
      <w:szCs w:val="32"/>
    </w:rPr>
  </w:style>
  <w:style w:type="character" w:customStyle="1" w:styleId="Heading2Char">
    <w:name w:val="Heading 2 Char"/>
    <w:basedOn w:val="DefaultParagraphFont"/>
    <w:link w:val="Heading2"/>
    <w:uiPriority w:val="9"/>
    <w:semiHidden/>
    <w:rsid w:val="004F1BE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4F1BED"/>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1F336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F336B"/>
  </w:style>
  <w:style w:type="character" w:styleId="Hyperlink">
    <w:name w:val="Hyperlink"/>
    <w:basedOn w:val="DefaultParagraphFont"/>
    <w:uiPriority w:val="99"/>
    <w:unhideWhenUsed/>
    <w:rsid w:val="001F336B"/>
    <w:rPr>
      <w:color w:val="0000FF"/>
      <w:u w:val="single"/>
    </w:rPr>
  </w:style>
  <w:style w:type="character" w:styleId="UnresolvedMention">
    <w:name w:val="Unresolved Mention"/>
    <w:basedOn w:val="DefaultParagraphFont"/>
    <w:uiPriority w:val="99"/>
    <w:semiHidden/>
    <w:unhideWhenUsed/>
    <w:rsid w:val="00782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44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pe84.ripe.net/wp-content/uploads/presentations/22-ddos_acls.pdf" TargetMode="External"/><Relationship Id="rId5" Type="http://schemas.openxmlformats.org/officeDocument/2006/relationships/hyperlink" Target="http://www.netbeacon.org" TargetMode="External"/><Relationship Id="rId4" Type="http://schemas.openxmlformats.org/officeDocument/2006/relationships/hyperlink" Target="https://ripe84.ripe.net/wp-content/uploads/presentations/42-Anti-Abuse-Training-update-RIPE-84-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Ulka Athale</dc:creator>
  <cp:keywords/>
  <dc:description/>
  <cp:lastModifiedBy>Ulka Athale</cp:lastModifiedBy>
  <cp:revision>5</cp:revision>
  <dcterms:created xsi:type="dcterms:W3CDTF">2022-06-24T09:29:00Z</dcterms:created>
  <dcterms:modified xsi:type="dcterms:W3CDTF">2022-06-24T12:09:00Z</dcterms:modified>
</cp:coreProperties>
</file>